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9E68" w14:textId="77777777" w:rsidR="00477F02" w:rsidRPr="00250DD8" w:rsidRDefault="00477F02" w:rsidP="00477F02">
      <w:pPr>
        <w:pStyle w:val="DefaultText"/>
        <w:tabs>
          <w:tab w:val="right" w:pos="9214"/>
        </w:tabs>
        <w:spacing w:line="360" w:lineRule="auto"/>
        <w:jc w:val="both"/>
        <w:rPr>
          <w:b/>
          <w:szCs w:val="24"/>
        </w:rPr>
      </w:pPr>
      <w:r w:rsidRPr="00250DD8">
        <w:rPr>
          <w:szCs w:val="24"/>
          <w:lang w:val="it-IT"/>
        </w:rPr>
        <w:t xml:space="preserve">  </w:t>
      </w:r>
      <w:r w:rsidRPr="00250DD8">
        <w:rPr>
          <w:b/>
          <w:szCs w:val="24"/>
        </w:rPr>
        <w:t>BANCA</w:t>
      </w:r>
      <w:r w:rsidRPr="00250DD8">
        <w:rPr>
          <w:b/>
          <w:szCs w:val="24"/>
        </w:rPr>
        <w:tab/>
      </w:r>
    </w:p>
    <w:p w14:paraId="509FEBA6" w14:textId="77777777" w:rsidR="00477F02" w:rsidRPr="00250DD8" w:rsidRDefault="00477F02" w:rsidP="00477F02">
      <w:pPr>
        <w:pStyle w:val="Textbody"/>
        <w:widowControl/>
        <w:suppressAutoHyphens w:val="0"/>
        <w:jc w:val="both"/>
        <w:rPr>
          <w:noProof w:val="0"/>
          <w:color w:val="000000"/>
          <w:sz w:val="24"/>
          <w:szCs w:val="24"/>
          <w:lang w:val="ro-RO"/>
        </w:rPr>
      </w:pPr>
      <w:r w:rsidRPr="00250DD8">
        <w:rPr>
          <w:noProof w:val="0"/>
          <w:color w:val="000000"/>
          <w:sz w:val="24"/>
          <w:szCs w:val="24"/>
          <w:lang w:val="ro-RO"/>
        </w:rPr>
        <w:t>......................................</w:t>
      </w:r>
      <w:r w:rsidRPr="00250DD8">
        <w:rPr>
          <w:noProof w:val="0"/>
          <w:color w:val="000000"/>
          <w:sz w:val="24"/>
          <w:szCs w:val="24"/>
          <w:lang w:val="ro-RO"/>
        </w:rPr>
        <w:tab/>
      </w:r>
      <w:r w:rsidRPr="00250DD8">
        <w:rPr>
          <w:noProof w:val="0"/>
          <w:color w:val="000000"/>
          <w:sz w:val="24"/>
          <w:szCs w:val="24"/>
          <w:lang w:val="ro-RO"/>
        </w:rPr>
        <w:tab/>
      </w:r>
      <w:r w:rsidRPr="00250DD8">
        <w:rPr>
          <w:noProof w:val="0"/>
          <w:color w:val="000000"/>
          <w:sz w:val="24"/>
          <w:szCs w:val="24"/>
          <w:lang w:val="ro-RO"/>
        </w:rPr>
        <w:tab/>
      </w:r>
      <w:r w:rsidRPr="00250DD8">
        <w:rPr>
          <w:noProof w:val="0"/>
          <w:color w:val="000000"/>
          <w:sz w:val="24"/>
          <w:szCs w:val="24"/>
          <w:lang w:val="ro-RO"/>
        </w:rPr>
        <w:tab/>
      </w:r>
    </w:p>
    <w:p w14:paraId="2220206A" w14:textId="77777777" w:rsidR="00477F02" w:rsidRPr="00250DD8" w:rsidRDefault="00477F02" w:rsidP="00477F02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</w:pPr>
      <w:r w:rsidRPr="00250DD8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proofErr w:type="gramStart"/>
      <w:r w:rsidRPr="00250DD8">
        <w:rPr>
          <w:rFonts w:ascii="Times New Roman" w:hAnsi="Times New Roman" w:cs="Times New Roman"/>
          <w:i/>
          <w:color w:val="000000"/>
          <w:sz w:val="24"/>
          <w:szCs w:val="24"/>
        </w:rPr>
        <w:t>denumire</w:t>
      </w:r>
      <w:proofErr w:type="spellEnd"/>
      <w:proofErr w:type="gramEnd"/>
      <w:r w:rsidRPr="00250DD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250DD8">
        <w:rPr>
          <w:rFonts w:ascii="Times New Roman" w:hAnsi="Times New Roman" w:cs="Times New Roman"/>
          <w:i/>
          <w:color w:val="000000"/>
          <w:sz w:val="24"/>
          <w:szCs w:val="24"/>
        </w:rPr>
        <w:t>sediu</w:t>
      </w:r>
      <w:proofErr w:type="spellEnd"/>
      <w:r w:rsidRPr="00250DD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250DD8">
        <w:rPr>
          <w:rFonts w:ascii="Times New Roman" w:hAnsi="Times New Roman" w:cs="Times New Roman"/>
          <w:i/>
          <w:color w:val="000000"/>
          <w:sz w:val="24"/>
          <w:szCs w:val="24"/>
        </w:rPr>
        <w:t>telefon</w:t>
      </w:r>
      <w:proofErr w:type="spellEnd"/>
      <w:r w:rsidRPr="00250DD8">
        <w:rPr>
          <w:rFonts w:ascii="Times New Roman" w:hAnsi="Times New Roman" w:cs="Times New Roman"/>
          <w:i/>
          <w:color w:val="000000"/>
          <w:sz w:val="24"/>
          <w:szCs w:val="24"/>
        </w:rPr>
        <w:t>, fax)</w:t>
      </w:r>
    </w:p>
    <w:p w14:paraId="45884592" w14:textId="77777777" w:rsidR="00477F02" w:rsidRDefault="00477F02" w:rsidP="00477F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1BB52" w14:textId="77777777" w:rsidR="00477F02" w:rsidRPr="00250DD8" w:rsidRDefault="00477F02" w:rsidP="00477F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04FE" w14:textId="77777777" w:rsidR="00477F02" w:rsidRPr="00250DD8" w:rsidRDefault="00477F02" w:rsidP="00477F02">
      <w:pPr>
        <w:pStyle w:val="Heading8"/>
        <w:jc w:val="center"/>
        <w:rPr>
          <w:b/>
          <w:color w:val="000000"/>
        </w:rPr>
      </w:pPr>
      <w:r w:rsidRPr="00250DD8">
        <w:rPr>
          <w:b/>
          <w:color w:val="000000"/>
        </w:rPr>
        <w:t xml:space="preserve">SCRISOARE DE GARANŢIE BANCARĂ </w:t>
      </w:r>
      <w:r w:rsidRPr="00250DD8">
        <w:rPr>
          <w:b/>
          <w:caps/>
          <w:color w:val="000000"/>
        </w:rPr>
        <w:t>Nr</w:t>
      </w:r>
      <w:r w:rsidRPr="00250DD8">
        <w:rPr>
          <w:b/>
          <w:color w:val="000000"/>
        </w:rPr>
        <w:t>. __________</w:t>
      </w:r>
    </w:p>
    <w:p w14:paraId="18B853B3" w14:textId="77777777" w:rsidR="00477F02" w:rsidRPr="00250DD8" w:rsidRDefault="00477F02" w:rsidP="00477F0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50DD8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250D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50DD8">
        <w:rPr>
          <w:rFonts w:ascii="Times New Roman" w:hAnsi="Times New Roman" w:cs="Times New Roman"/>
          <w:b/>
          <w:color w:val="000000"/>
          <w:sz w:val="24"/>
          <w:szCs w:val="24"/>
        </w:rPr>
        <w:t>participarea</w:t>
      </w:r>
      <w:proofErr w:type="spellEnd"/>
      <w:r w:rsidRPr="00250D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piaţ</w:t>
      </w:r>
      <w:r w:rsidR="005D6516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energie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electrică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clienţii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finali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mari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prin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intermediul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unor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platforme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tranzacționare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electronice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administrate de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societatea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Bursa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Română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>Mărfuri</w:t>
      </w:r>
      <w:proofErr w:type="spellEnd"/>
      <w:r w:rsidR="005D6516" w:rsidRPr="005D65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(Romanian Commodities Exchange) S.A.</w:t>
      </w:r>
    </w:p>
    <w:p w14:paraId="726FC22E" w14:textId="77777777" w:rsidR="00477F02" w:rsidRPr="00250DD8" w:rsidRDefault="00477F02" w:rsidP="00477F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795BD7" w14:textId="77777777" w:rsidR="00477F02" w:rsidRPr="00250DD8" w:rsidRDefault="00477F02" w:rsidP="00477F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C52E21" w14:textId="77777777" w:rsidR="00477F02" w:rsidRDefault="00477F02" w:rsidP="00FD34CD">
      <w:pPr>
        <w:pStyle w:val="BodyText"/>
        <w:ind w:firstLine="42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În cazul în care ofertantul </w:t>
      </w:r>
      <w:r w:rsidR="000D3A43">
        <w:rPr>
          <w:rFonts w:ascii="Times New Roman" w:hAnsi="Times New Roman"/>
          <w:b w:val="0"/>
          <w:color w:val="000000"/>
          <w:sz w:val="24"/>
          <w:szCs w:val="24"/>
        </w:rPr>
        <w:t xml:space="preserve">........................................ </w:t>
      </w:r>
      <w:r w:rsidR="00E44EEE" w:rsidRPr="000D3A43">
        <w:rPr>
          <w:rFonts w:ascii="Times New Roman" w:hAnsi="Times New Roman"/>
          <w:b w:val="0"/>
          <w:sz w:val="24"/>
          <w:szCs w:val="24"/>
        </w:rPr>
        <w:t xml:space="preserve">cu sediul în </w:t>
      </w:r>
      <w:r w:rsidR="000D3A43">
        <w:rPr>
          <w:rFonts w:ascii="Times New Roman" w:hAnsi="Times New Roman"/>
          <w:b w:val="0"/>
          <w:color w:val="000000"/>
          <w:sz w:val="24"/>
          <w:szCs w:val="24"/>
        </w:rPr>
        <w:t>........................................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a înaintat </w:t>
      </w:r>
      <w:r w:rsidR="00E75A6F">
        <w:rPr>
          <w:rFonts w:ascii="Times New Roman" w:hAnsi="Times New Roman"/>
          <w:b w:val="0"/>
          <w:color w:val="000000"/>
          <w:sz w:val="24"/>
          <w:szCs w:val="24"/>
        </w:rPr>
        <w:t xml:space="preserve">orice 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>ofert</w:t>
      </w:r>
      <w:r w:rsidR="00E75A6F">
        <w:rPr>
          <w:rFonts w:ascii="Times New Roman" w:hAnsi="Times New Roman"/>
          <w:b w:val="0"/>
          <w:color w:val="000000"/>
          <w:sz w:val="24"/>
          <w:szCs w:val="24"/>
        </w:rPr>
        <w:t>ă</w:t>
      </w:r>
      <w:r w:rsidR="00E44EE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în vederea </w:t>
      </w:r>
      <w:r w:rsidR="005D6516">
        <w:rPr>
          <w:rFonts w:ascii="Times New Roman" w:hAnsi="Times New Roman"/>
          <w:b w:val="0"/>
          <w:color w:val="000000"/>
          <w:sz w:val="24"/>
          <w:szCs w:val="24"/>
        </w:rPr>
        <w:t>tranzacționării pe P</w:t>
      </w:r>
      <w:r w:rsidR="005D6516" w:rsidRPr="005D6516">
        <w:rPr>
          <w:rFonts w:ascii="Times New Roman" w:hAnsi="Times New Roman"/>
          <w:b w:val="0"/>
          <w:color w:val="000000"/>
          <w:sz w:val="24"/>
          <w:szCs w:val="24"/>
        </w:rPr>
        <w:t>iaţa de energie electrică pentru clienţii finali mari (denumita în continuare “PMC”), prin intermediul unor platforme de tranzacționare electronice administrate de societatea Bursa Română de Mărfuri (Romanian Commodities Exchange) S.A.</w:t>
      </w:r>
      <w:r w:rsidR="00E43723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="005D6516" w:rsidRPr="005D6516">
        <w:rPr>
          <w:rFonts w:ascii="Times New Roman" w:hAnsi="Times New Roman"/>
          <w:b w:val="0"/>
          <w:color w:val="000000"/>
          <w:sz w:val="24"/>
          <w:szCs w:val="24"/>
        </w:rPr>
        <w:t>denumită în cele ce urmează “BRM”</w:t>
      </w:r>
      <w:r w:rsidR="00E43723">
        <w:rPr>
          <w:rFonts w:ascii="Times New Roman" w:hAnsi="Times New Roman"/>
          <w:b w:val="0"/>
          <w:color w:val="000000"/>
          <w:sz w:val="24"/>
          <w:szCs w:val="24"/>
        </w:rPr>
        <w:t>)</w:t>
      </w:r>
      <w:r w:rsidR="005D6516" w:rsidRPr="005D6516">
        <w:rPr>
          <w:rFonts w:ascii="Times New Roman" w:hAnsi="Times New Roman"/>
          <w:b w:val="0"/>
          <w:color w:val="000000"/>
          <w:sz w:val="24"/>
          <w:szCs w:val="24"/>
        </w:rPr>
        <w:t xml:space="preserve"> în baza Regulamentului privind cadrul organizat de contractare a energiei electrice de către clienţii finali mari, aprobat prin Ordinul Președintelui ANRE nr. 65/2022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, vă facem cunoscut că noi </w:t>
      </w:r>
      <w:r w:rsidR="000D3A43">
        <w:rPr>
          <w:rFonts w:ascii="Times New Roman" w:hAnsi="Times New Roman"/>
          <w:b w:val="0"/>
          <w:color w:val="000000"/>
          <w:sz w:val="24"/>
          <w:szCs w:val="24"/>
        </w:rPr>
        <w:t xml:space="preserve">........................................ </w:t>
      </w:r>
      <w:r w:rsidR="00E44EEE" w:rsidRPr="000D3A43">
        <w:rPr>
          <w:rFonts w:ascii="Times New Roman" w:hAnsi="Times New Roman"/>
          <w:b w:val="0"/>
          <w:sz w:val="24"/>
          <w:szCs w:val="24"/>
        </w:rPr>
        <w:t xml:space="preserve">cu sediul în </w:t>
      </w:r>
      <w:r w:rsidR="000D3A43">
        <w:rPr>
          <w:rFonts w:ascii="Times New Roman" w:hAnsi="Times New Roman"/>
          <w:b w:val="0"/>
          <w:color w:val="000000"/>
          <w:sz w:val="24"/>
          <w:szCs w:val="24"/>
        </w:rPr>
        <w:t>........................................</w:t>
      </w:r>
      <w:r w:rsidR="00E44EEE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E44EEE" w:rsidRPr="000D3A43">
        <w:rPr>
          <w:rFonts w:ascii="Times New Roman" w:hAnsi="Times New Roman"/>
          <w:b w:val="0"/>
          <w:sz w:val="24"/>
          <w:szCs w:val="24"/>
        </w:rPr>
        <w:t xml:space="preserve">prin prezenta ne obligăm </w:t>
      </w:r>
      <w:r w:rsidR="00461554" w:rsidRPr="000D3A43">
        <w:rPr>
          <w:rFonts w:ascii="Times New Roman" w:hAnsi="Times New Roman"/>
          <w:b w:val="0"/>
          <w:sz w:val="24"/>
          <w:szCs w:val="24"/>
        </w:rPr>
        <w:t>în mod necondiționat și irevocabil să plătim</w:t>
      </w:r>
      <w:r w:rsidRPr="000D3A43">
        <w:rPr>
          <w:rFonts w:ascii="Times New Roman" w:hAnsi="Times New Roman"/>
          <w:b w:val="0"/>
          <w:sz w:val="24"/>
          <w:szCs w:val="24"/>
        </w:rPr>
        <w:t xml:space="preserve"> 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în favoarea </w:t>
      </w:r>
      <w:r w:rsidR="00E43723">
        <w:rPr>
          <w:rFonts w:ascii="Times New Roman" w:hAnsi="Times New Roman"/>
          <w:b w:val="0"/>
          <w:color w:val="000000"/>
          <w:sz w:val="24"/>
          <w:szCs w:val="24"/>
        </w:rPr>
        <w:t>BRM</w:t>
      </w:r>
      <w:r w:rsidR="002468AB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461554" w:rsidRPr="000D3A43">
        <w:rPr>
          <w:rFonts w:ascii="Times New Roman" w:hAnsi="Times New Roman"/>
          <w:b w:val="0"/>
          <w:sz w:val="24"/>
          <w:szCs w:val="24"/>
        </w:rPr>
        <w:t>orice sumă până la valoarea</w:t>
      </w:r>
      <w:r w:rsidRPr="000D3A43">
        <w:rPr>
          <w:rFonts w:ascii="Times New Roman" w:hAnsi="Times New Roman"/>
          <w:b w:val="0"/>
          <w:sz w:val="24"/>
          <w:szCs w:val="24"/>
        </w:rPr>
        <w:t xml:space="preserve"> 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de </w:t>
      </w:r>
      <w:r w:rsidR="000D3A43">
        <w:rPr>
          <w:rFonts w:ascii="Times New Roman" w:hAnsi="Times New Roman"/>
          <w:b w:val="0"/>
          <w:color w:val="000000"/>
          <w:sz w:val="24"/>
          <w:szCs w:val="24"/>
        </w:rPr>
        <w:t>........................................</w:t>
      </w:r>
      <w:r w:rsidR="006F1B00">
        <w:rPr>
          <w:rFonts w:ascii="Times New Roman" w:hAnsi="Times New Roman"/>
          <w:b w:val="0"/>
          <w:color w:val="000000"/>
          <w:sz w:val="24"/>
          <w:szCs w:val="24"/>
        </w:rPr>
        <w:t>lei (</w:t>
      </w:r>
      <w:r w:rsidR="000D3A43">
        <w:rPr>
          <w:rFonts w:ascii="Times New Roman" w:hAnsi="Times New Roman"/>
          <w:b w:val="0"/>
          <w:color w:val="000000"/>
          <w:sz w:val="24"/>
          <w:szCs w:val="24"/>
        </w:rPr>
        <w:t>........................................</w:t>
      </w:r>
      <w:r w:rsidR="006F1B00">
        <w:rPr>
          <w:rFonts w:ascii="Times New Roman" w:hAnsi="Times New Roman"/>
          <w:b w:val="0"/>
          <w:color w:val="000000"/>
          <w:sz w:val="24"/>
          <w:szCs w:val="24"/>
        </w:rPr>
        <w:t>)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, sumă pe care ne angajăm să o plătim la prima dumneavoastră cerere scrisă şi fără altă procedură, în cazul în care ofertantul se află într-una dintre </w:t>
      </w:r>
      <w:r w:rsidR="006F1B00" w:rsidRPr="00250DD8">
        <w:rPr>
          <w:rFonts w:ascii="Times New Roman" w:hAnsi="Times New Roman"/>
          <w:b w:val="0"/>
          <w:color w:val="000000"/>
          <w:sz w:val="24"/>
          <w:szCs w:val="24"/>
        </w:rPr>
        <w:t>situațiile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 următoare:</w:t>
      </w:r>
    </w:p>
    <w:p w14:paraId="6D879ED2" w14:textId="77777777" w:rsidR="00477F02" w:rsidRPr="00250DD8" w:rsidRDefault="00477F02" w:rsidP="00477F02">
      <w:pPr>
        <w:pStyle w:val="BodyText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06E4E1CB" w14:textId="77777777" w:rsidR="00B150C7" w:rsidRDefault="004F2B2C" w:rsidP="00B150C7">
      <w:pPr>
        <w:pStyle w:val="BodyText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r</w:t>
      </w:r>
      <w:r w:rsidR="00477F02" w:rsidRPr="00250DD8">
        <w:rPr>
          <w:rFonts w:ascii="Times New Roman" w:hAnsi="Times New Roman"/>
          <w:b w:val="0"/>
          <w:color w:val="000000"/>
          <w:sz w:val="24"/>
          <w:szCs w:val="24"/>
        </w:rPr>
        <w:t>evocă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o</w:t>
      </w:r>
      <w:r w:rsidR="00477F02"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 ofert</w:t>
      </w:r>
      <w:r>
        <w:rPr>
          <w:rFonts w:ascii="Times New Roman" w:hAnsi="Times New Roman"/>
          <w:b w:val="0"/>
          <w:color w:val="000000"/>
          <w:sz w:val="24"/>
          <w:szCs w:val="24"/>
        </w:rPr>
        <w:t>ă</w:t>
      </w:r>
      <w:r w:rsidR="00742698">
        <w:rPr>
          <w:rFonts w:ascii="Times New Roman" w:hAnsi="Times New Roman"/>
          <w:b w:val="0"/>
          <w:color w:val="000000"/>
          <w:sz w:val="24"/>
          <w:szCs w:val="24"/>
        </w:rPr>
        <w:t xml:space="preserve"> de tranzacționare</w:t>
      </w:r>
      <w:r w:rsidR="00477F02"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 în perioada de valabilitate a acesteia;</w:t>
      </w:r>
    </w:p>
    <w:p w14:paraId="15B6D3D5" w14:textId="60684AF3" w:rsidR="00477F02" w:rsidRPr="00B150C7" w:rsidRDefault="00E43723" w:rsidP="00B150C7">
      <w:pPr>
        <w:pStyle w:val="BodyText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150C7">
        <w:rPr>
          <w:rFonts w:ascii="Times New Roman" w:hAnsi="Times New Roman"/>
          <w:b w:val="0"/>
          <w:color w:val="000000"/>
          <w:sz w:val="24"/>
          <w:szCs w:val="24"/>
        </w:rPr>
        <w:t xml:space="preserve">fiind parte la o tranzacție conform </w:t>
      </w:r>
      <w:r w:rsidR="00E75A6F" w:rsidRPr="00B150C7">
        <w:rPr>
          <w:rFonts w:ascii="Times New Roman" w:hAnsi="Times New Roman"/>
          <w:b w:val="0"/>
          <w:color w:val="000000"/>
          <w:sz w:val="24"/>
          <w:szCs w:val="24"/>
        </w:rPr>
        <w:t xml:space="preserve">Procedurii de funcționare a pieței de </w:t>
      </w:r>
      <w:r w:rsidR="00B150C7" w:rsidRPr="00B150C7">
        <w:rPr>
          <w:rFonts w:ascii="Times New Roman" w:hAnsi="Times New Roman"/>
          <w:b w:val="0"/>
          <w:color w:val="000000"/>
          <w:sz w:val="24"/>
          <w:szCs w:val="24"/>
        </w:rPr>
        <w:t>energie electrică pentru clienţii finali mari organizată de</w:t>
      </w:r>
      <w:r w:rsidR="00E75A6F" w:rsidRPr="00B150C7">
        <w:rPr>
          <w:rFonts w:ascii="Times New Roman" w:hAnsi="Times New Roman"/>
          <w:b w:val="0"/>
          <w:color w:val="000000"/>
          <w:sz w:val="24"/>
          <w:szCs w:val="24"/>
        </w:rPr>
        <w:t xml:space="preserve"> Societatea</w:t>
      </w:r>
      <w:r w:rsidR="00B150C7" w:rsidRPr="00B150C7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E75A6F" w:rsidRPr="00B150C7">
        <w:rPr>
          <w:rFonts w:ascii="Times New Roman" w:hAnsi="Times New Roman"/>
          <w:b w:val="0"/>
          <w:color w:val="000000"/>
          <w:sz w:val="24"/>
          <w:szCs w:val="24"/>
        </w:rPr>
        <w:t xml:space="preserve">Bursa Română </w:t>
      </w:r>
      <w:r w:rsidR="00B150C7" w:rsidRPr="00B150C7">
        <w:rPr>
          <w:rFonts w:ascii="Times New Roman" w:hAnsi="Times New Roman"/>
          <w:b w:val="0"/>
          <w:color w:val="000000"/>
          <w:sz w:val="24"/>
          <w:szCs w:val="24"/>
        </w:rPr>
        <w:t>d</w:t>
      </w:r>
      <w:r w:rsidR="00E75A6F" w:rsidRPr="00B150C7">
        <w:rPr>
          <w:rFonts w:ascii="Times New Roman" w:hAnsi="Times New Roman"/>
          <w:b w:val="0"/>
          <w:color w:val="000000"/>
          <w:sz w:val="24"/>
          <w:szCs w:val="24"/>
        </w:rPr>
        <w:t>e Mărfuri (Romanian Commodities Exchange) S.A.</w:t>
      </w:r>
      <w:r w:rsidR="00477F02" w:rsidRPr="00B150C7">
        <w:rPr>
          <w:rFonts w:ascii="Times New Roman" w:hAnsi="Times New Roman"/>
          <w:b w:val="0"/>
          <w:color w:val="000000"/>
          <w:sz w:val="24"/>
          <w:szCs w:val="24"/>
        </w:rPr>
        <w:t>, refuză să semneze contractul în termenul stabilit</w:t>
      </w:r>
      <w:r w:rsidR="008600B6">
        <w:rPr>
          <w:rFonts w:ascii="Times New Roman" w:hAnsi="Times New Roman"/>
          <w:b w:val="0"/>
          <w:color w:val="000000"/>
          <w:sz w:val="24"/>
          <w:szCs w:val="24"/>
        </w:rPr>
        <w:t xml:space="preserve"> sau semnează contractul cu elemente diferite </w:t>
      </w:r>
      <w:r w:rsidR="00B01C1A" w:rsidRPr="00B01C1A">
        <w:rPr>
          <w:rFonts w:ascii="Times New Roman" w:hAnsi="Times New Roman"/>
          <w:b w:val="0"/>
          <w:color w:val="000000"/>
          <w:sz w:val="24"/>
          <w:szCs w:val="24"/>
        </w:rPr>
        <w:t xml:space="preserve">faţă de cele rezultate în urma sesiunii de tranzacţionare, respectiv cantitatea de energie electrică pe interval de decontare/cantitate totală, preţul şi durata livrării, </w:t>
      </w:r>
      <w:r w:rsidR="00B01C1A">
        <w:rPr>
          <w:rFonts w:ascii="Times New Roman" w:hAnsi="Times New Roman"/>
          <w:b w:val="0"/>
          <w:color w:val="000000"/>
          <w:sz w:val="24"/>
          <w:szCs w:val="24"/>
        </w:rPr>
        <w:t>sau modifică</w:t>
      </w:r>
      <w:r w:rsidR="00B01C1A" w:rsidRPr="00B01C1A">
        <w:rPr>
          <w:rFonts w:ascii="Times New Roman" w:hAnsi="Times New Roman"/>
          <w:b w:val="0"/>
          <w:color w:val="000000"/>
          <w:sz w:val="24"/>
          <w:szCs w:val="24"/>
        </w:rPr>
        <w:t xml:space="preserve"> orice altă clauză existentă în contract la momentul lansării procedurii de licitație</w:t>
      </w:r>
      <w:r w:rsidR="00477F02" w:rsidRPr="00B150C7"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14:paraId="21E956DE" w14:textId="1BE79A95" w:rsidR="00477F02" w:rsidRPr="00250DD8" w:rsidRDefault="00A666CB" w:rsidP="00477F02">
      <w:pPr>
        <w:pStyle w:val="BodyText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fiind parte la o tranzacție conform </w:t>
      </w:r>
      <w:r w:rsidR="00B150C7" w:rsidRPr="00B150C7">
        <w:rPr>
          <w:rFonts w:ascii="Times New Roman" w:hAnsi="Times New Roman"/>
          <w:b w:val="0"/>
          <w:color w:val="000000"/>
          <w:sz w:val="24"/>
          <w:szCs w:val="24"/>
        </w:rPr>
        <w:t>Procedurii de funcționare a pieței de energie electrică pentru clienţii finali mari organizată de Societatea Bursa Română de Mărfuri (Romanian Commodities Exchange) S.A.</w:t>
      </w:r>
      <w:r w:rsidR="00477F02" w:rsidRPr="00250DD8">
        <w:rPr>
          <w:rFonts w:ascii="Times New Roman" w:hAnsi="Times New Roman"/>
          <w:b w:val="0"/>
          <w:color w:val="000000"/>
          <w:sz w:val="24"/>
          <w:szCs w:val="24"/>
        </w:rPr>
        <w:t>, nu</w:t>
      </w:r>
      <w:r w:rsidR="00CA04CB">
        <w:rPr>
          <w:rFonts w:ascii="Times New Roman" w:hAnsi="Times New Roman"/>
          <w:b w:val="0"/>
          <w:color w:val="000000"/>
          <w:sz w:val="24"/>
          <w:szCs w:val="24"/>
        </w:rPr>
        <w:t xml:space="preserve"> constituie</w:t>
      </w:r>
      <w:r w:rsidR="00477F02"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CA04CB">
        <w:rPr>
          <w:rFonts w:ascii="Times New Roman" w:hAnsi="Times New Roman"/>
          <w:b w:val="0"/>
          <w:color w:val="000000"/>
          <w:sz w:val="24"/>
          <w:szCs w:val="24"/>
        </w:rPr>
        <w:t xml:space="preserve">o garanție în favoarea </w:t>
      </w:r>
      <w:r w:rsidR="00CA04CB" w:rsidRPr="00B150C7">
        <w:rPr>
          <w:rFonts w:ascii="Times New Roman" w:hAnsi="Times New Roman"/>
          <w:b w:val="0"/>
          <w:color w:val="000000"/>
          <w:sz w:val="24"/>
          <w:szCs w:val="24"/>
        </w:rPr>
        <w:t>Societat</w:t>
      </w:r>
      <w:r w:rsidR="00CA04CB">
        <w:rPr>
          <w:rFonts w:ascii="Times New Roman" w:hAnsi="Times New Roman"/>
          <w:b w:val="0"/>
          <w:color w:val="000000"/>
          <w:sz w:val="24"/>
          <w:szCs w:val="24"/>
        </w:rPr>
        <w:t>ății</w:t>
      </w:r>
      <w:r w:rsidR="00CA04CB" w:rsidRPr="00B150C7">
        <w:rPr>
          <w:rFonts w:ascii="Times New Roman" w:hAnsi="Times New Roman"/>
          <w:b w:val="0"/>
          <w:color w:val="000000"/>
          <w:sz w:val="24"/>
          <w:szCs w:val="24"/>
        </w:rPr>
        <w:t xml:space="preserve"> Bursa Română de Mărfuri (Romanian Commodities Exchange) S.A.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acceptată printr-o metodă de post-tranzacționare conform </w:t>
      </w:r>
      <w:r w:rsidR="00B150C7" w:rsidRPr="00B150C7">
        <w:rPr>
          <w:rFonts w:ascii="Times New Roman" w:hAnsi="Times New Roman"/>
          <w:b w:val="0"/>
          <w:color w:val="000000"/>
          <w:sz w:val="24"/>
          <w:szCs w:val="24"/>
        </w:rPr>
        <w:t>Procedurii de funcționare a pieței de energie electrică pentru clienţii finali mari organizată de Societatea Bursa Română de Mărfuri (Romanian Commodities Exchange) S.A.</w:t>
      </w:r>
      <w:r w:rsidR="00477F02"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; </w:t>
      </w:r>
    </w:p>
    <w:p w14:paraId="0FB636E0" w14:textId="77777777" w:rsidR="00477F02" w:rsidRPr="00250DD8" w:rsidRDefault="00A666CB" w:rsidP="00477F02">
      <w:pPr>
        <w:pStyle w:val="BodyText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fiind parte la o tranzacție conform </w:t>
      </w:r>
      <w:r w:rsidR="00B150C7" w:rsidRPr="00B150C7">
        <w:rPr>
          <w:rFonts w:ascii="Times New Roman" w:hAnsi="Times New Roman"/>
          <w:b w:val="0"/>
          <w:color w:val="000000"/>
          <w:sz w:val="24"/>
          <w:szCs w:val="24"/>
        </w:rPr>
        <w:t>Procedurii de funcționare a pieței de energie electrică pentru clienţii finali mari organizată de Societatea Bursa Română de Mărfuri (Romanian Commodities Exchange) S.A.</w:t>
      </w:r>
      <w:r w:rsidR="00477F02"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, nu achită comisionul datorat Bursei Române de Mărfuri, în termenii prevăzuţi în </w:t>
      </w:r>
      <w:r w:rsidR="00B150C7" w:rsidRPr="00B150C7">
        <w:rPr>
          <w:rFonts w:ascii="Times New Roman" w:hAnsi="Times New Roman"/>
          <w:b w:val="0"/>
          <w:color w:val="000000"/>
          <w:sz w:val="24"/>
          <w:szCs w:val="24"/>
        </w:rPr>
        <w:t>Procedur</w:t>
      </w:r>
      <w:r w:rsidR="00B42903"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="00B150C7" w:rsidRPr="00B150C7">
        <w:rPr>
          <w:rFonts w:ascii="Times New Roman" w:hAnsi="Times New Roman"/>
          <w:b w:val="0"/>
          <w:color w:val="000000"/>
          <w:sz w:val="24"/>
          <w:szCs w:val="24"/>
        </w:rPr>
        <w:t xml:space="preserve"> de funcționare a pieței de energie electrică pentru clienţii finali mari organizată de Societatea Bursa Română de Mărfuri (Romanian Commodities Exchange) S.A.</w:t>
      </w:r>
      <w:r w:rsidR="00B42903">
        <w:rPr>
          <w:rFonts w:ascii="Times New Roman" w:hAnsi="Times New Roman"/>
          <w:b w:val="0"/>
          <w:color w:val="000000"/>
          <w:sz w:val="24"/>
          <w:szCs w:val="24"/>
        </w:rPr>
        <w:t>, respectiv comunica</w:t>
      </w:r>
      <w:r w:rsidR="00EE79FB">
        <w:rPr>
          <w:rFonts w:ascii="Times New Roman" w:hAnsi="Times New Roman"/>
          <w:b w:val="0"/>
          <w:color w:val="000000"/>
          <w:sz w:val="24"/>
          <w:szCs w:val="24"/>
        </w:rPr>
        <w:t>ți de BRM pe site-ul acesteia la data tranzacției</w:t>
      </w:r>
      <w:r w:rsidR="00477F02" w:rsidRPr="00250DD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5C63FA01" w14:textId="77777777" w:rsidR="00477F02" w:rsidRPr="00250DD8" w:rsidRDefault="00477F02" w:rsidP="00477F02">
      <w:pPr>
        <w:pStyle w:val="BodyText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250DD8">
        <w:rPr>
          <w:rFonts w:ascii="Times New Roman" w:hAnsi="Times New Roman"/>
          <w:b w:val="0"/>
          <w:color w:val="000000"/>
          <w:sz w:val="24"/>
          <w:szCs w:val="24"/>
        </w:rPr>
        <w:tab/>
      </w:r>
    </w:p>
    <w:p w14:paraId="027ACEE9" w14:textId="77777777" w:rsidR="00477F02" w:rsidRPr="00250DD8" w:rsidRDefault="00477F02" w:rsidP="00477F02">
      <w:pPr>
        <w:pStyle w:val="BodyText"/>
        <w:ind w:firstLine="36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Prezenta garanţie </w:t>
      </w:r>
      <w:r w:rsidRPr="000D3A43">
        <w:rPr>
          <w:rFonts w:ascii="Times New Roman" w:hAnsi="Times New Roman"/>
          <w:b w:val="0"/>
          <w:sz w:val="24"/>
          <w:szCs w:val="24"/>
        </w:rPr>
        <w:t xml:space="preserve">este </w:t>
      </w:r>
      <w:r w:rsidR="00461554" w:rsidRPr="000D3A43">
        <w:rPr>
          <w:rFonts w:ascii="Times New Roman" w:hAnsi="Times New Roman"/>
          <w:b w:val="0"/>
          <w:sz w:val="24"/>
          <w:szCs w:val="24"/>
        </w:rPr>
        <w:t xml:space="preserve">irevocabilă și este 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valabilă până la data de </w:t>
      </w:r>
      <w:r w:rsidR="000D3A43">
        <w:rPr>
          <w:rFonts w:ascii="Times New Roman" w:hAnsi="Times New Roman"/>
          <w:b w:val="0"/>
          <w:color w:val="000000"/>
          <w:sz w:val="24"/>
          <w:szCs w:val="24"/>
        </w:rPr>
        <w:t>........................................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3C606C41" w14:textId="77777777" w:rsidR="00477F02" w:rsidRPr="00250DD8" w:rsidRDefault="00477F02" w:rsidP="00477F02">
      <w:pPr>
        <w:pStyle w:val="BodyText"/>
        <w:ind w:firstLine="36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Valabilitatea </w:t>
      </w:r>
      <w:r w:rsidR="006F1B00" w:rsidRPr="00250DD8">
        <w:rPr>
          <w:rFonts w:ascii="Times New Roman" w:hAnsi="Times New Roman"/>
          <w:b w:val="0"/>
          <w:color w:val="000000"/>
          <w:sz w:val="24"/>
          <w:szCs w:val="24"/>
        </w:rPr>
        <w:t>garanției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 poate fi extinsă, în cazul în care este necesar, la solic</w:t>
      </w:r>
      <w:r w:rsidR="002468AB">
        <w:rPr>
          <w:rFonts w:ascii="Times New Roman" w:hAnsi="Times New Roman"/>
          <w:b w:val="0"/>
          <w:color w:val="000000"/>
          <w:sz w:val="24"/>
          <w:szCs w:val="24"/>
        </w:rPr>
        <w:t xml:space="preserve">itarea </w:t>
      </w:r>
      <w:r w:rsidR="004F2B2C">
        <w:rPr>
          <w:rFonts w:ascii="Times New Roman" w:hAnsi="Times New Roman"/>
          <w:b w:val="0"/>
          <w:color w:val="000000"/>
          <w:sz w:val="24"/>
          <w:szCs w:val="24"/>
        </w:rPr>
        <w:t>BRM</w:t>
      </w:r>
      <w:r w:rsidR="002468AB"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 cu acordul prealabil al ofertantului.</w:t>
      </w:r>
    </w:p>
    <w:p w14:paraId="5A25C884" w14:textId="77777777" w:rsidR="00477F02" w:rsidRDefault="00477F02" w:rsidP="00477F02">
      <w:pPr>
        <w:pStyle w:val="BodyText"/>
        <w:ind w:firstLine="36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250DD8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 xml:space="preserve">Dacă până la expirarea termenului de valabilitate al scrisorii de garanţie, nu s-a primit la </w:t>
      </w:r>
      <w:r w:rsidR="00197936">
        <w:rPr>
          <w:rFonts w:ascii="Times New Roman" w:hAnsi="Times New Roman"/>
          <w:b w:val="0"/>
          <w:color w:val="000000"/>
          <w:sz w:val="24"/>
          <w:szCs w:val="24"/>
        </w:rPr>
        <w:t xml:space="preserve">sediul </w:t>
      </w:r>
      <w:r w:rsidR="000D3A43">
        <w:rPr>
          <w:rFonts w:ascii="Times New Roman" w:hAnsi="Times New Roman"/>
          <w:b w:val="0"/>
          <w:color w:val="000000"/>
          <w:sz w:val="24"/>
          <w:szCs w:val="24"/>
        </w:rPr>
        <w:t>........................................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, din partea </w:t>
      </w:r>
      <w:r w:rsidR="00742698">
        <w:rPr>
          <w:rFonts w:ascii="Times New Roman" w:hAnsi="Times New Roman"/>
          <w:b w:val="0"/>
          <w:color w:val="000000"/>
          <w:sz w:val="24"/>
          <w:szCs w:val="24"/>
        </w:rPr>
        <w:t>BRM</w:t>
      </w:r>
      <w:r w:rsidR="002468AB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nici o cerere scrisă de executare, în strictă conformitate cu termenii şi condiţiile specificate mai sus, această </w:t>
      </w:r>
      <w:r w:rsidR="007F10AF">
        <w:rPr>
          <w:rFonts w:ascii="Times New Roman" w:hAnsi="Times New Roman"/>
          <w:b w:val="0"/>
          <w:color w:val="000000"/>
          <w:sz w:val="24"/>
          <w:szCs w:val="24"/>
        </w:rPr>
        <w:t>Scrisoare de Garanție Bancară</w:t>
      </w:r>
      <w:r w:rsidRPr="00250DD8">
        <w:rPr>
          <w:rFonts w:ascii="Times New Roman" w:hAnsi="Times New Roman"/>
          <w:b w:val="0"/>
          <w:color w:val="000000"/>
          <w:sz w:val="24"/>
          <w:szCs w:val="24"/>
        </w:rPr>
        <w:t xml:space="preserve"> devine, în mod automat, nulă şi neavenită, indiferent dacă este sau nu restituită.</w:t>
      </w:r>
    </w:p>
    <w:p w14:paraId="768A44B2" w14:textId="77777777" w:rsidR="00197936" w:rsidRPr="00250DD8" w:rsidRDefault="00197936" w:rsidP="00477F02">
      <w:pPr>
        <w:pStyle w:val="BodyText"/>
        <w:ind w:firstLine="36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197936">
        <w:rPr>
          <w:rFonts w:ascii="Times New Roman" w:hAnsi="Times New Roman"/>
          <w:i/>
          <w:color w:val="000000"/>
          <w:sz w:val="24"/>
          <w:szCs w:val="24"/>
        </w:rPr>
        <w:t xml:space="preserve">Societatea </w:t>
      </w:r>
      <w:r w:rsidR="007F10AF">
        <w:rPr>
          <w:rFonts w:ascii="Times New Roman" w:hAnsi="Times New Roman"/>
          <w:i/>
          <w:color w:val="000000"/>
          <w:sz w:val="24"/>
          <w:szCs w:val="24"/>
        </w:rPr>
        <w:t>bancară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nu va fi obligată să plătească și nu va fi ținută răspunzătoare în caz de abuz sau fraudă vădită.</w:t>
      </w:r>
    </w:p>
    <w:p w14:paraId="317A4B37" w14:textId="77777777" w:rsidR="00477F02" w:rsidRPr="00250DD8" w:rsidRDefault="00477F02" w:rsidP="00477F02">
      <w:pPr>
        <w:pStyle w:val="BodyText"/>
        <w:ind w:firstLine="36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3BA43BD9" w14:textId="77777777" w:rsidR="00477F02" w:rsidRPr="00250DD8" w:rsidRDefault="00477F02" w:rsidP="00477F02">
      <w:pPr>
        <w:pStyle w:val="BodyText"/>
        <w:ind w:firstLine="36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2698B685" w14:textId="77777777" w:rsidR="00477F02" w:rsidRPr="00250DD8" w:rsidRDefault="00477F02" w:rsidP="00477F02">
      <w:pPr>
        <w:pStyle w:val="BodyText"/>
        <w:ind w:firstLine="36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4B9ED91E" w14:textId="77777777" w:rsidR="00477F02" w:rsidRPr="00250DD8" w:rsidRDefault="00477F02" w:rsidP="00477F02">
      <w:pPr>
        <w:pStyle w:val="BodyText"/>
        <w:ind w:firstLine="36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27FC34B5" w14:textId="77777777" w:rsidR="00477F02" w:rsidRPr="00250DD8" w:rsidRDefault="00477F02" w:rsidP="00477F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ED14F" w14:textId="77777777" w:rsidR="00477F02" w:rsidRPr="00250DD8" w:rsidRDefault="00477F02" w:rsidP="00477F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50D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__________________________</w:t>
      </w:r>
    </w:p>
    <w:p w14:paraId="4930771A" w14:textId="77777777" w:rsidR="00477F02" w:rsidRPr="00250DD8" w:rsidRDefault="00477F02" w:rsidP="00477F0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0DD8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proofErr w:type="gramStart"/>
      <w:r w:rsidRPr="00250DD8">
        <w:rPr>
          <w:rFonts w:ascii="Times New Roman" w:hAnsi="Times New Roman" w:cs="Times New Roman"/>
          <w:i/>
          <w:color w:val="000000"/>
          <w:sz w:val="24"/>
          <w:szCs w:val="24"/>
        </w:rPr>
        <w:t>denumirea</w:t>
      </w:r>
      <w:proofErr w:type="spellEnd"/>
      <w:proofErr w:type="gramEnd"/>
      <w:r w:rsidRPr="00250DD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F10AF">
        <w:rPr>
          <w:rFonts w:ascii="Times New Roman" w:hAnsi="Times New Roman" w:cs="Times New Roman"/>
          <w:i/>
          <w:color w:val="000000"/>
          <w:sz w:val="24"/>
          <w:szCs w:val="24"/>
        </w:rPr>
        <w:t>băncii</w:t>
      </w:r>
      <w:proofErr w:type="spellEnd"/>
      <w:r w:rsidRPr="00250DD8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6355EB26" w14:textId="77777777" w:rsidR="00510008" w:rsidRPr="00BC753B" w:rsidRDefault="00477F02" w:rsidP="00BC753B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0DD8">
        <w:rPr>
          <w:rFonts w:ascii="Times New Roman" w:hAnsi="Times New Roman" w:cs="Times New Roman"/>
          <w:color w:val="000000"/>
          <w:sz w:val="24"/>
          <w:szCs w:val="24"/>
        </w:rPr>
        <w:t>Director,</w:t>
      </w:r>
    </w:p>
    <w:sectPr w:rsidR="00510008" w:rsidRPr="00BC753B" w:rsidSect="0023670B">
      <w:headerReference w:type="default" r:id="rId7"/>
      <w:pgSz w:w="11906" w:h="16838" w:code="9"/>
      <w:pgMar w:top="851" w:right="851" w:bottom="1276" w:left="1276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441C" w14:textId="77777777" w:rsidR="007B55E4" w:rsidRDefault="007B55E4" w:rsidP="00510008">
      <w:pPr>
        <w:spacing w:after="0" w:line="240" w:lineRule="auto"/>
      </w:pPr>
      <w:r>
        <w:separator/>
      </w:r>
    </w:p>
  </w:endnote>
  <w:endnote w:type="continuationSeparator" w:id="0">
    <w:p w14:paraId="18717097" w14:textId="77777777" w:rsidR="007B55E4" w:rsidRDefault="007B55E4" w:rsidP="0051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E7AC" w14:textId="77777777" w:rsidR="007B55E4" w:rsidRDefault="007B55E4" w:rsidP="00510008">
      <w:pPr>
        <w:spacing w:after="0" w:line="240" w:lineRule="auto"/>
      </w:pPr>
      <w:r>
        <w:separator/>
      </w:r>
    </w:p>
  </w:footnote>
  <w:footnote w:type="continuationSeparator" w:id="0">
    <w:p w14:paraId="6A0EC5FF" w14:textId="77777777" w:rsidR="007B55E4" w:rsidRDefault="007B55E4" w:rsidP="0051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577B" w14:textId="77777777" w:rsidR="0063684A" w:rsidRDefault="007B55E4">
    <w:pPr>
      <w:pStyle w:val="Header"/>
      <w:tabs>
        <w:tab w:val="left" w:pos="39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13FE"/>
    <w:multiLevelType w:val="hybridMultilevel"/>
    <w:tmpl w:val="57BE8412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C048B"/>
    <w:multiLevelType w:val="hybridMultilevel"/>
    <w:tmpl w:val="D8222094"/>
    <w:lvl w:ilvl="0" w:tplc="126AE236">
      <w:start w:val="1"/>
      <w:numFmt w:val="lowerLetter"/>
      <w:lvlText w:val="%1)"/>
      <w:lvlJc w:val="left"/>
      <w:pPr>
        <w:ind w:left="1047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7D8A928">
      <w:numFmt w:val="bullet"/>
      <w:lvlText w:val="•"/>
      <w:lvlJc w:val="left"/>
      <w:pPr>
        <w:ind w:left="1952" w:hanging="281"/>
      </w:pPr>
      <w:rPr>
        <w:rFonts w:hint="default"/>
        <w:lang w:val="ro-RO" w:eastAsia="en-US" w:bidi="ar-SA"/>
      </w:rPr>
    </w:lvl>
    <w:lvl w:ilvl="2" w:tplc="CE46E4DE">
      <w:numFmt w:val="bullet"/>
      <w:lvlText w:val="•"/>
      <w:lvlJc w:val="left"/>
      <w:pPr>
        <w:ind w:left="2865" w:hanging="281"/>
      </w:pPr>
      <w:rPr>
        <w:rFonts w:hint="default"/>
        <w:lang w:val="ro-RO" w:eastAsia="en-US" w:bidi="ar-SA"/>
      </w:rPr>
    </w:lvl>
    <w:lvl w:ilvl="3" w:tplc="9F6EC680">
      <w:numFmt w:val="bullet"/>
      <w:lvlText w:val="•"/>
      <w:lvlJc w:val="left"/>
      <w:pPr>
        <w:ind w:left="3777" w:hanging="281"/>
      </w:pPr>
      <w:rPr>
        <w:rFonts w:hint="default"/>
        <w:lang w:val="ro-RO" w:eastAsia="en-US" w:bidi="ar-SA"/>
      </w:rPr>
    </w:lvl>
    <w:lvl w:ilvl="4" w:tplc="C01C6B56">
      <w:numFmt w:val="bullet"/>
      <w:lvlText w:val="•"/>
      <w:lvlJc w:val="left"/>
      <w:pPr>
        <w:ind w:left="4690" w:hanging="281"/>
      </w:pPr>
      <w:rPr>
        <w:rFonts w:hint="default"/>
        <w:lang w:val="ro-RO" w:eastAsia="en-US" w:bidi="ar-SA"/>
      </w:rPr>
    </w:lvl>
    <w:lvl w:ilvl="5" w:tplc="4172FD92">
      <w:numFmt w:val="bullet"/>
      <w:lvlText w:val="•"/>
      <w:lvlJc w:val="left"/>
      <w:pPr>
        <w:ind w:left="5603" w:hanging="281"/>
      </w:pPr>
      <w:rPr>
        <w:rFonts w:hint="default"/>
        <w:lang w:val="ro-RO" w:eastAsia="en-US" w:bidi="ar-SA"/>
      </w:rPr>
    </w:lvl>
    <w:lvl w:ilvl="6" w:tplc="900EDDF0">
      <w:numFmt w:val="bullet"/>
      <w:lvlText w:val="•"/>
      <w:lvlJc w:val="left"/>
      <w:pPr>
        <w:ind w:left="6515" w:hanging="281"/>
      </w:pPr>
      <w:rPr>
        <w:rFonts w:hint="default"/>
        <w:lang w:val="ro-RO" w:eastAsia="en-US" w:bidi="ar-SA"/>
      </w:rPr>
    </w:lvl>
    <w:lvl w:ilvl="7" w:tplc="D77C6B04">
      <w:numFmt w:val="bullet"/>
      <w:lvlText w:val="•"/>
      <w:lvlJc w:val="left"/>
      <w:pPr>
        <w:ind w:left="7428" w:hanging="281"/>
      </w:pPr>
      <w:rPr>
        <w:rFonts w:hint="default"/>
        <w:lang w:val="ro-RO" w:eastAsia="en-US" w:bidi="ar-SA"/>
      </w:rPr>
    </w:lvl>
    <w:lvl w:ilvl="8" w:tplc="DFC8A516">
      <w:numFmt w:val="bullet"/>
      <w:lvlText w:val="•"/>
      <w:lvlJc w:val="left"/>
      <w:pPr>
        <w:ind w:left="8341" w:hanging="281"/>
      </w:pPr>
      <w:rPr>
        <w:rFonts w:hint="default"/>
        <w:lang w:val="ro-RO" w:eastAsia="en-US" w:bidi="ar-SA"/>
      </w:rPr>
    </w:lvl>
  </w:abstractNum>
  <w:abstractNum w:abstractNumId="2" w15:restartNumberingAfterBreak="0">
    <w:nsid w:val="60BF3A59"/>
    <w:multiLevelType w:val="hybridMultilevel"/>
    <w:tmpl w:val="453805C0"/>
    <w:lvl w:ilvl="0" w:tplc="047455AC">
      <w:start w:val="1"/>
      <w:numFmt w:val="decimal"/>
      <w:lvlText w:val="(%1)"/>
      <w:lvlJc w:val="left"/>
      <w:pPr>
        <w:ind w:left="380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7F6B138">
      <w:numFmt w:val="bullet"/>
      <w:lvlText w:val=""/>
      <w:lvlJc w:val="left"/>
      <w:pPr>
        <w:ind w:left="145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3AE27A5C">
      <w:numFmt w:val="bullet"/>
      <w:lvlText w:val="•"/>
      <w:lvlJc w:val="left"/>
      <w:pPr>
        <w:ind w:left="2427" w:hanging="360"/>
      </w:pPr>
      <w:rPr>
        <w:rFonts w:hint="default"/>
        <w:lang w:val="ro-RO" w:eastAsia="en-US" w:bidi="ar-SA"/>
      </w:rPr>
    </w:lvl>
    <w:lvl w:ilvl="3" w:tplc="C1E28A78">
      <w:numFmt w:val="bullet"/>
      <w:lvlText w:val="•"/>
      <w:lvlJc w:val="left"/>
      <w:pPr>
        <w:ind w:left="3394" w:hanging="360"/>
      </w:pPr>
      <w:rPr>
        <w:rFonts w:hint="default"/>
        <w:lang w:val="ro-RO" w:eastAsia="en-US" w:bidi="ar-SA"/>
      </w:rPr>
    </w:lvl>
    <w:lvl w:ilvl="4" w:tplc="C4160B68">
      <w:numFmt w:val="bullet"/>
      <w:lvlText w:val="•"/>
      <w:lvlJc w:val="left"/>
      <w:pPr>
        <w:ind w:left="4362" w:hanging="360"/>
      </w:pPr>
      <w:rPr>
        <w:rFonts w:hint="default"/>
        <w:lang w:val="ro-RO" w:eastAsia="en-US" w:bidi="ar-SA"/>
      </w:rPr>
    </w:lvl>
    <w:lvl w:ilvl="5" w:tplc="E9920CF8">
      <w:numFmt w:val="bullet"/>
      <w:lvlText w:val="•"/>
      <w:lvlJc w:val="left"/>
      <w:pPr>
        <w:ind w:left="5329" w:hanging="360"/>
      </w:pPr>
      <w:rPr>
        <w:rFonts w:hint="default"/>
        <w:lang w:val="ro-RO" w:eastAsia="en-US" w:bidi="ar-SA"/>
      </w:rPr>
    </w:lvl>
    <w:lvl w:ilvl="6" w:tplc="F2A8991C">
      <w:numFmt w:val="bullet"/>
      <w:lvlText w:val="•"/>
      <w:lvlJc w:val="left"/>
      <w:pPr>
        <w:ind w:left="6296" w:hanging="360"/>
      </w:pPr>
      <w:rPr>
        <w:rFonts w:hint="default"/>
        <w:lang w:val="ro-RO" w:eastAsia="en-US" w:bidi="ar-SA"/>
      </w:rPr>
    </w:lvl>
    <w:lvl w:ilvl="7" w:tplc="5C6C2158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8" w:tplc="A95803C2">
      <w:numFmt w:val="bullet"/>
      <w:lvlText w:val="•"/>
      <w:lvlJc w:val="left"/>
      <w:pPr>
        <w:ind w:left="8231" w:hanging="360"/>
      </w:pPr>
      <w:rPr>
        <w:rFonts w:hint="default"/>
        <w:lang w:val="ro-RO" w:eastAsia="en-US" w:bidi="ar-SA"/>
      </w:rPr>
    </w:lvl>
  </w:abstractNum>
  <w:num w:numId="1" w16cid:durableId="14177030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22333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4519535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02"/>
    <w:rsid w:val="000D3A43"/>
    <w:rsid w:val="00123194"/>
    <w:rsid w:val="00193AE2"/>
    <w:rsid w:val="00197936"/>
    <w:rsid w:val="002468AB"/>
    <w:rsid w:val="00264885"/>
    <w:rsid w:val="00461554"/>
    <w:rsid w:val="00477F02"/>
    <w:rsid w:val="004F2B2C"/>
    <w:rsid w:val="00510008"/>
    <w:rsid w:val="00575541"/>
    <w:rsid w:val="005A1547"/>
    <w:rsid w:val="005D6516"/>
    <w:rsid w:val="006B58EE"/>
    <w:rsid w:val="006F1B00"/>
    <w:rsid w:val="007241B8"/>
    <w:rsid w:val="00742698"/>
    <w:rsid w:val="007B55E4"/>
    <w:rsid w:val="007F10AF"/>
    <w:rsid w:val="008600B6"/>
    <w:rsid w:val="008F0DBF"/>
    <w:rsid w:val="00A666CB"/>
    <w:rsid w:val="00B01C1A"/>
    <w:rsid w:val="00B150C7"/>
    <w:rsid w:val="00B33F42"/>
    <w:rsid w:val="00B42903"/>
    <w:rsid w:val="00B825F8"/>
    <w:rsid w:val="00BC753B"/>
    <w:rsid w:val="00C2191F"/>
    <w:rsid w:val="00C553AA"/>
    <w:rsid w:val="00CA04CB"/>
    <w:rsid w:val="00D260DF"/>
    <w:rsid w:val="00E43723"/>
    <w:rsid w:val="00E44C56"/>
    <w:rsid w:val="00E44EEE"/>
    <w:rsid w:val="00E6031F"/>
    <w:rsid w:val="00E75A6F"/>
    <w:rsid w:val="00EE733E"/>
    <w:rsid w:val="00EE79FB"/>
    <w:rsid w:val="00F52CC2"/>
    <w:rsid w:val="00F62393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40A5"/>
  <w15:docId w15:val="{59F83560-CB82-4426-A800-B1C813E6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008"/>
  </w:style>
  <w:style w:type="paragraph" w:styleId="Heading1">
    <w:name w:val="heading 1"/>
    <w:basedOn w:val="Normal"/>
    <w:next w:val="Normal"/>
    <w:link w:val="Heading1Char"/>
    <w:uiPriority w:val="9"/>
    <w:qFormat/>
    <w:rsid w:val="00E7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477F0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77F02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BodyText">
    <w:name w:val="Body Text"/>
    <w:basedOn w:val="Normal"/>
    <w:link w:val="BodyTextChar"/>
    <w:uiPriority w:val="1"/>
    <w:qFormat/>
    <w:rsid w:val="00477F02"/>
    <w:pPr>
      <w:spacing w:after="0" w:line="240" w:lineRule="auto"/>
    </w:pPr>
    <w:rPr>
      <w:rFonts w:ascii="Bookman Old Style" w:eastAsia="Times New Roman" w:hAnsi="Bookman Old Style" w:cs="Times New Roman"/>
      <w:b/>
      <w:sz w:val="36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477F02"/>
    <w:rPr>
      <w:rFonts w:ascii="Bookman Old Style" w:eastAsia="Times New Roman" w:hAnsi="Bookman Old Style" w:cs="Times New Roman"/>
      <w:b/>
      <w:sz w:val="36"/>
      <w:szCs w:val="20"/>
      <w:lang w:val="ro-RO"/>
    </w:rPr>
  </w:style>
  <w:style w:type="paragraph" w:styleId="Header">
    <w:name w:val="header"/>
    <w:basedOn w:val="Normal"/>
    <w:link w:val="HeaderChar"/>
    <w:rsid w:val="00477F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77F0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Text">
    <w:name w:val="Default Text"/>
    <w:basedOn w:val="Normal"/>
    <w:rsid w:val="00477F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Textbody">
    <w:name w:val="Text body"/>
    <w:basedOn w:val="Normal"/>
    <w:rsid w:val="00477F0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E7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44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C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C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C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193AE2"/>
    <w:pPr>
      <w:widowControl w:val="0"/>
      <w:autoSpaceDE w:val="0"/>
      <w:autoSpaceDN w:val="0"/>
      <w:spacing w:after="0" w:line="240" w:lineRule="auto"/>
      <w:ind w:left="380" w:hanging="360"/>
      <w:jc w:val="both"/>
    </w:pPr>
    <w:rPr>
      <w:rFonts w:ascii="Times New Roman" w:eastAsia="Times New Roman" w:hAnsi="Times New Roman" w:cs="Times New Roman"/>
      <w:lang w:val="ro-RO"/>
    </w:rPr>
  </w:style>
  <w:style w:type="paragraph" w:customStyle="1" w:styleId="tagcollapsed">
    <w:name w:val="tag_collapsed"/>
    <w:basedOn w:val="Normal"/>
    <w:rsid w:val="00193AE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spacing w:before="100" w:beforeAutospacing="1" w:after="100" w:afterAutospacing="1" w:line="240" w:lineRule="auto"/>
      <w:ind w:right="72"/>
    </w:pPr>
    <w:rPr>
      <w:rFonts w:ascii="Arial" w:hAnsi="Arial" w:cs="Arial"/>
      <w:vanish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BRM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Butariu</dc:creator>
  <cp:keywords/>
  <dc:description/>
  <cp:lastModifiedBy>Catalina Nastase</cp:lastModifiedBy>
  <cp:revision>4</cp:revision>
  <cp:lastPrinted>2022-04-29T12:27:00Z</cp:lastPrinted>
  <dcterms:created xsi:type="dcterms:W3CDTF">2022-04-29T12:25:00Z</dcterms:created>
  <dcterms:modified xsi:type="dcterms:W3CDTF">2022-04-29T12:27:00Z</dcterms:modified>
</cp:coreProperties>
</file>